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RAPORT PODSUMOWUJĄCY PROCEDURY PLANISTYCZNE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DOTYCZĄCE OBSZARU DZIAŁALNOŚCI CZPK (stan na listopad 2025 r.)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Celem niniejszego raportu jest przedstawienie w syntetycznej formie aktualnej sytuacji planistycznej dotyczącej terenów należących do CZPK, w kontekście prowadzonych przez Gminę Poczesna działań planistycznych.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ostatnich latach Gmina Poczesna prowadzi szereg skoordynowanych działań planistycznych, których skutkiem jest systemowe ograniczenie możliwości prowadzenia i rozwijania działalności przez CZPK na terenach przyległych do Regionalnego Zakładu Zagospodarowania Odpadów w Sobuczynie. Poniżej przedstawiono syntetyczne podsumowanie kluczowych dokumentów i procedur.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Zmiana Studium uwarunkowań i kierunków zagospodarowania przestrzennego </w:t>
      </w:r>
    </w:p>
    <w:p>
      <w:pPr>
        <w:pStyle w:val="ListParagraph"/>
        <w:ind w:star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[UCHWAŁA NR 221/XXX/21 (przystąpienie) → UCHWAŁA NR 120/XIX/25 (uchwalenie)]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Procedura zmiany Studium została zakończona w 2025 r. i stanowiła pierwszy etap redefinicji kierunków zagospodarowania przestrzennego w otoczeniu zakładu CZPK.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wyniku przyjętych zmian CZPK utracił ponad </w:t>
      </w:r>
      <w:r>
        <w:rPr>
          <w:rFonts w:ascii="Times New Roman" w:hAnsi="Times New Roman"/>
          <w:b/>
          <w:bCs/>
          <w:sz w:val="24"/>
          <w:szCs w:val="24"/>
        </w:rPr>
        <w:t>61,7 ha terenów inwestycyjnych</w:t>
      </w:r>
      <w:r>
        <w:rPr>
          <w:rFonts w:ascii="Times New Roman" w:hAnsi="Times New Roman"/>
          <w:sz w:val="24"/>
          <w:szCs w:val="24"/>
        </w:rPr>
        <w:t xml:space="preserve">, co oznacza redukcję o </w:t>
      </w:r>
      <w:r>
        <w:rPr>
          <w:rFonts w:ascii="Times New Roman" w:hAnsi="Times New Roman"/>
          <w:b/>
          <w:bCs/>
          <w:sz w:val="24"/>
          <w:szCs w:val="24"/>
        </w:rPr>
        <w:t>ok. 48,5%</w:t>
      </w:r>
      <w:r>
        <w:rPr>
          <w:rFonts w:ascii="Times New Roman" w:hAnsi="Times New Roman"/>
          <w:sz w:val="24"/>
          <w:szCs w:val="24"/>
        </w:rPr>
        <w:t xml:space="preserve"> terenów przeznaczonych dotychczas pod rozwój infrastruktury odpadowej. Są to obszary, które przez wiele lat funkcjonowały bez zastrzeżeń ze strony organów gminy i były fundamentem planowanego rozwoju zakładu.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Był to pierwszy, fundamentalny krok w kierunku stopniowego wygaszania funkcji instalacji oraz ograniczenia jej rozwoju.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Zmiana miejscowego planu zagospodarowania przestrzennego</w:t>
      </w:r>
    </w:p>
    <w:p>
      <w:pPr>
        <w:pStyle w:val="ListParagraph"/>
        <w:ind w:star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[UCHWAŁA NR 223/XXX/21 (przystąpienie) → PROCEDURA AKTUALNIE TRWA]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Równolegle z pracami nad zmianą Studium Gmina przystąpiła do zmiany obowiązującego planu miejscowego obejmującego analogiczny obszar. Z uzyskanych informacji wynika, że procedura znajduje się obecnie na etapie opiniowania i uzgodnień, a wyłożenie planu do publicznego wglądu nastąpi w najbliższym czasie. Plan ma zostać uchwalony na przełomie </w:t>
      </w:r>
      <w:r>
        <w:rPr>
          <w:rFonts w:ascii="Times New Roman" w:hAnsi="Times New Roman"/>
          <w:b/>
          <w:bCs/>
          <w:sz w:val="24"/>
          <w:szCs w:val="24"/>
        </w:rPr>
        <w:t>2025/2026 r.</w:t>
      </w:r>
      <w:r>
        <w:rPr>
          <w:rFonts w:ascii="Times New Roman" w:hAnsi="Times New Roman"/>
          <w:sz w:val="24"/>
          <w:szCs w:val="24"/>
        </w:rPr>
        <w:t xml:space="preserve">, co oznacza finalne „domknięcie” pierwszego etapu ograniczeń wprowadzonych zmianą Studium. Po jego przyjęciu CZPK zostanie de facto ograniczony do obecnie użytkowanych terenów, </w:t>
      </w:r>
      <w:r>
        <w:rPr>
          <w:rFonts w:ascii="Times New Roman" w:hAnsi="Times New Roman"/>
          <w:b/>
          <w:bCs/>
          <w:sz w:val="24"/>
          <w:szCs w:val="24"/>
        </w:rPr>
        <w:t>bez realnej możliwości dalszej rozbudowy infrastruktury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Plan ogólny gminy</w:t>
      </w:r>
    </w:p>
    <w:p>
      <w:pPr>
        <w:pStyle w:val="ListParagraph"/>
        <w:ind w:star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[UCHWAŁA NR 54/VIII/24 (przystąpienie) → PROCEDURA AKTUALNIE TRWA]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rozpoczęła również prace nad planem ogólnym, który w nowym systemie planowania przestrzennego będzie dokumentem nadrzędnym wobec planów miejscowych i kluczowym dla przyszłego rozwoju gminy.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projekcie planu ogólnego tereny infrastruktury zostały wyznaczone </w:t>
      </w:r>
      <w:r>
        <w:rPr>
          <w:rFonts w:ascii="Times New Roman" w:hAnsi="Times New Roman"/>
          <w:b/>
          <w:bCs/>
          <w:sz w:val="24"/>
          <w:szCs w:val="24"/>
        </w:rPr>
        <w:t>wyłącznie w granicach ograniczonych wcześniej zmianą Studium</w:t>
      </w:r>
      <w:r>
        <w:rPr>
          <w:rFonts w:ascii="Times New Roman" w:hAnsi="Times New Roman"/>
          <w:sz w:val="24"/>
          <w:szCs w:val="24"/>
        </w:rPr>
        <w:t xml:space="preserve">, czyli ponownie okrojone o </w:t>
      </w:r>
      <w:r>
        <w:rPr>
          <w:rFonts w:ascii="Times New Roman" w:hAnsi="Times New Roman"/>
          <w:b/>
          <w:bCs/>
          <w:sz w:val="24"/>
          <w:szCs w:val="24"/>
        </w:rPr>
        <w:t>48,5%</w:t>
      </w:r>
      <w:r>
        <w:rPr>
          <w:rFonts w:ascii="Times New Roman" w:hAnsi="Times New Roman"/>
          <w:sz w:val="24"/>
          <w:szCs w:val="24"/>
        </w:rPr>
        <w:t xml:space="preserve"> względem obowiązującego planu miejscowego.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perspektywy CZPK oznacza to, że procedowany Plan ogólny nie tylko nie przywraca wcześniejszych rozwiązań, ale dodatkowo </w:t>
      </w:r>
      <w:r>
        <w:rPr>
          <w:rFonts w:ascii="Times New Roman" w:hAnsi="Times New Roman"/>
          <w:b/>
          <w:bCs/>
          <w:sz w:val="24"/>
          <w:szCs w:val="24"/>
        </w:rPr>
        <w:t>utrwala, sankcjon</w:t>
      </w:r>
      <w:r>
        <w:rPr>
          <w:rFonts w:ascii="Times New Roman" w:hAnsi="Times New Roman"/>
          <w:b/>
          <w:bCs/>
          <w:sz w:val="24"/>
          <w:szCs w:val="24"/>
        </w:rPr>
        <w:t>ując</w:t>
      </w:r>
      <w:r>
        <w:rPr>
          <w:rFonts w:ascii="Times New Roman" w:hAnsi="Times New Roman"/>
          <w:sz w:val="24"/>
          <w:szCs w:val="24"/>
        </w:rPr>
        <w:t xml:space="preserve"> ograniczenia funkcjonalne.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Nowe uchwały planistyczne z 27 października 2025 r.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podjęła kolejne działania wpływające na dalsze ograniczenia funkcjonowania CZPK: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a) UCHWAŁA NR 125/XX/255 – Park Kulturowy „Pól Szybowych”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Park kulturowy ma objąć </w:t>
      </w:r>
      <w:r>
        <w:rPr>
          <w:rFonts w:ascii="Times New Roman" w:hAnsi="Times New Roman"/>
          <w:b/>
          <w:bCs/>
          <w:sz w:val="24"/>
          <w:szCs w:val="24"/>
        </w:rPr>
        <w:t>południowo-zachodnią część terenów inwestycyjnych CZPK</w:t>
      </w:r>
      <w:r>
        <w:rPr>
          <w:rFonts w:ascii="Times New Roman" w:hAnsi="Times New Roman"/>
          <w:sz w:val="24"/>
          <w:szCs w:val="24"/>
        </w:rPr>
        <w:t>, co dodatkowo wyklucza ich wykorzystanie na cele rozwojowe.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b) UCHWAŁA NR 126/XX/255 – przystąpienie do sporządzenia nowego MPZP dla terenu składowiska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planu ma m.in.: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dopuszczać jedynie </w:t>
      </w:r>
      <w:r>
        <w:rPr>
          <w:rFonts w:ascii="Times New Roman" w:hAnsi="Times New Roman"/>
          <w:b/>
          <w:bCs/>
          <w:sz w:val="24"/>
          <w:szCs w:val="24"/>
        </w:rPr>
        <w:t>utrzymanie istniejącego składowiska w obecnym zakresie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wykluczać możliwość rozbudowy</w:t>
      </w:r>
      <w:r>
        <w:rPr>
          <w:rFonts w:ascii="Times New Roman" w:hAnsi="Times New Roman"/>
          <w:sz w:val="24"/>
          <w:szCs w:val="24"/>
        </w:rPr>
        <w:t>, w tym: instalacji przetwarzania, segregacji czy nowych form składowania,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nakładać dodatkowe ograniczenia środowiskowe,</w:t>
      </w:r>
    </w:p>
    <w:p>
      <w:pPr>
        <w:pStyle w:val="Normal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definiować szczegółowe zasady rekultywacji,</w:t>
      </w:r>
    </w:p>
    <w:p>
      <w:pPr>
        <w:pStyle w:val="Normal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uniemożliwiać rozwój innych działalności związanych z gospodarką odpadami.</w:t>
      </w:r>
    </w:p>
    <w:p>
      <w:pPr>
        <w:pStyle w:val="Normal"/>
        <w:numPr>
          <w:ilvl w:val="0"/>
          <w:numId w:val="0"/>
        </w:numPr>
        <w:ind w:hanging="0" w:star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star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Stanowisko CZPK i konsekwencje dla regionu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CZPK na każdym etapie bierze czynny udział w procedurach – składa wnioski, opinie i uwagi, konsekwentnie wykazując, że działania Gminy: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są </w:t>
      </w:r>
      <w:r>
        <w:rPr>
          <w:rFonts w:ascii="Times New Roman" w:hAnsi="Times New Roman"/>
          <w:b/>
          <w:bCs/>
          <w:sz w:val="24"/>
          <w:szCs w:val="24"/>
        </w:rPr>
        <w:t>sprzeczne z prawem</w:t>
      </w:r>
      <w:r>
        <w:rPr>
          <w:rFonts w:ascii="Times New Roman" w:hAnsi="Times New Roman"/>
          <w:sz w:val="24"/>
          <w:szCs w:val="24"/>
        </w:rPr>
        <w:t xml:space="preserve"> (brak proporcjonalności, naruszenie zasady ciągłości funkcjonowania instalacji komunalnych),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naruszają </w:t>
      </w:r>
      <w:r>
        <w:rPr>
          <w:rFonts w:ascii="Times New Roman" w:hAnsi="Times New Roman"/>
          <w:b/>
          <w:bCs/>
          <w:sz w:val="24"/>
          <w:szCs w:val="24"/>
        </w:rPr>
        <w:t>interes publiczny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mogą spowodować </w:t>
      </w:r>
      <w:r>
        <w:rPr>
          <w:rFonts w:ascii="Times New Roman" w:hAnsi="Times New Roman"/>
          <w:b/>
          <w:bCs/>
          <w:sz w:val="24"/>
          <w:szCs w:val="24"/>
        </w:rPr>
        <w:t>paraliż systemu gospodarki odpadami w regionie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doprowadzą do wieloletnich sporów prawnych i roszczeń odszkodowawczych.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Podsumowując, wszystkie prowadzone przez Gminę procedury – zmiana Studium, zmiana planu miejscowego, plan ogólny, utworzenie parku kulturowego i nowy plan dla składowiska – tworzą </w:t>
      </w:r>
      <w:r>
        <w:rPr>
          <w:rFonts w:ascii="Times New Roman" w:hAnsi="Times New Roman"/>
          <w:b/>
          <w:bCs/>
          <w:sz w:val="24"/>
          <w:szCs w:val="24"/>
        </w:rPr>
        <w:t>spójny i konsekwentny mechanizm eliminowania funkcji związanych z gospodarką odpadami na terenie CZPK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Ograniczenia te nie wynikają z uwarunkowań technicznych ani środowiskowych, lecz są efektem świadomej polityki przestrzennej Gminy, prowadzonej wbrew interesowi publicznemu i znaczeniu instalacji dla systemu regionalnego.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before="0"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1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start"/>
    </w:pPr>
    <w:rPr>
      <w:rFonts w:ascii="Calibri" w:hAnsi="Calibri" w:eastAsia="Calibri"/>
      <w:color w:val="auto"/>
      <w:kern w:val="2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qFormat/>
    <w:pPr>
      <w:keepNext w:val="true"/>
      <w:keepLines/>
      <w:numPr>
        <w:ilvl w:val="0"/>
        <w:numId w:val="0"/>
      </w:numPr>
      <w:spacing w:before="360" w:after="80"/>
      <w:outlineLvl w:val="0"/>
    </w:pPr>
    <w:rPr>
      <w:rFonts w:ascii="Calibri Light" w:hAnsi="Calibri Light" w:eastAsia="Calibri" w:cs="Tahoma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qFormat/>
    <w:pPr>
      <w:keepNext w:val="true"/>
      <w:keepLines/>
      <w:numPr>
        <w:ilvl w:val="0"/>
        <w:numId w:val="0"/>
      </w:numPr>
      <w:spacing w:before="160" w:after="80"/>
      <w:outlineLvl w:val="1"/>
    </w:pPr>
    <w:rPr>
      <w:rFonts w:ascii="Calibri Light" w:hAnsi="Calibri Light" w:eastAsia="Calibri" w:cs="Tahoma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qFormat/>
    <w:pPr>
      <w:keepNext w:val="true"/>
      <w:keepLines/>
      <w:numPr>
        <w:ilvl w:val="0"/>
        <w:numId w:val="0"/>
      </w:numPr>
      <w:spacing w:before="160" w:after="80"/>
      <w:outlineLvl w:val="2"/>
    </w:pPr>
    <w:rPr>
      <w:rFonts w:eastAsia="Calibri" w:cs="Tahom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qFormat/>
    <w:pPr>
      <w:keepNext w:val="true"/>
      <w:keepLines/>
      <w:numPr>
        <w:ilvl w:val="0"/>
        <w:numId w:val="0"/>
      </w:numPr>
      <w:spacing w:before="80" w:after="40"/>
      <w:outlineLvl w:val="3"/>
    </w:pPr>
    <w:rPr>
      <w:rFonts w:eastAsia="Calibri" w:cs="Tahom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qFormat/>
    <w:pPr>
      <w:keepNext w:val="true"/>
      <w:keepLines/>
      <w:numPr>
        <w:ilvl w:val="0"/>
        <w:numId w:val="0"/>
      </w:numPr>
      <w:spacing w:before="80" w:after="40"/>
      <w:outlineLvl w:val="4"/>
    </w:pPr>
    <w:rPr>
      <w:rFonts w:eastAsia="Calibri" w:cs="Tahom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eastAsia="Calibri" w:cs="Tahoma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link w:val="Nagwek7Znak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eastAsia="Calibri" w:cs="Tahoma"/>
      <w:color w:themeColor="dark1" w:themeTint="a6" w:val="595959"/>
    </w:rPr>
  </w:style>
  <w:style w:type="paragraph" w:styleId="Heading8">
    <w:name w:val="heading 8"/>
    <w:basedOn w:val="Normal"/>
    <w:next w:val="Normal"/>
    <w:link w:val="Nagwek8Znak"/>
    <w:qFormat/>
    <w:pPr>
      <w:keepNext w:val="true"/>
      <w:keepLines/>
      <w:numPr>
        <w:ilvl w:val="0"/>
        <w:numId w:val="0"/>
      </w:numPr>
      <w:spacing w:before="0" w:after="0"/>
      <w:outlineLvl w:val="7"/>
    </w:pPr>
    <w:rPr>
      <w:rFonts w:eastAsia="Calibri" w:cs="Tahoma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link w:val="Nagwek9Znak"/>
    <w:qFormat/>
    <w:pPr>
      <w:keepNext w:val="true"/>
      <w:keepLines/>
      <w:numPr>
        <w:ilvl w:val="0"/>
        <w:numId w:val="0"/>
      </w:numPr>
      <w:spacing w:before="0" w:after="0"/>
      <w:outlineLvl w:val="8"/>
    </w:pPr>
    <w:rPr>
      <w:rFonts w:eastAsia="Calibri" w:cs="Tahoma"/>
      <w:color w:themeColor="dark1" w:themeTint="d8" w:val="272727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ascii="Calibri Light" w:hAnsi="Calibri Light" w:eastAsia="Calibri" w:cs="Tahoma"/>
      <w:color w:themeColor="accent1" w:themeShade="bf" w:val="2F5496"/>
      <w:sz w:val="40"/>
      <w:szCs w:val="40"/>
    </w:rPr>
  </w:style>
  <w:style w:type="character" w:styleId="Nagwek2Znak">
    <w:name w:val="Nagłówek 2 Znak"/>
    <w:basedOn w:val="DefaultParagraphFont"/>
    <w:qFormat/>
    <w:rPr>
      <w:rFonts w:ascii="Calibri Light" w:hAnsi="Calibri Light" w:eastAsia="Calibri" w:cs="Tahoma"/>
      <w:color w:themeColor="accent1" w:themeShade="bf" w:val="2F5496"/>
      <w:sz w:val="32"/>
      <w:szCs w:val="32"/>
    </w:rPr>
  </w:style>
  <w:style w:type="character" w:styleId="Nagwek3Znak">
    <w:name w:val="Nagłówek 3 Znak"/>
    <w:basedOn w:val="DefaultParagraphFont"/>
    <w:qFormat/>
    <w:rPr>
      <w:rFonts w:eastAsia="Calibri" w:cs="Tahoma"/>
      <w:color w:themeColor="accent1" w:themeShade="bf" w:val="2F5496"/>
      <w:sz w:val="28"/>
      <w:szCs w:val="28"/>
    </w:rPr>
  </w:style>
  <w:style w:type="character" w:styleId="Nagwek4Znak">
    <w:name w:val="Nagłówek 4 Znak"/>
    <w:basedOn w:val="DefaultParagraphFont"/>
    <w:qFormat/>
    <w:rPr>
      <w:rFonts w:eastAsia="Calibri" w:cs="Tahoma"/>
      <w:i/>
      <w:iCs/>
      <w:color w:themeColor="accent1" w:themeShade="bf" w:val="2F5496"/>
    </w:rPr>
  </w:style>
  <w:style w:type="character" w:styleId="Nagwek5Znak">
    <w:name w:val="Nagłówek 5 Znak"/>
    <w:basedOn w:val="DefaultParagraphFont"/>
    <w:qFormat/>
    <w:rPr>
      <w:rFonts w:eastAsia="Calibri" w:cs="Tahoma"/>
      <w:color w:themeColor="accent1" w:themeShade="bf" w:val="2F5496"/>
    </w:rPr>
  </w:style>
  <w:style w:type="character" w:styleId="Nagwek6Znak">
    <w:name w:val="Nagłówek 6 Znak"/>
    <w:basedOn w:val="DefaultParagraphFont"/>
    <w:qFormat/>
    <w:rPr>
      <w:rFonts w:eastAsia="Calibri" w:cs="Tahoma"/>
      <w:i/>
      <w:iCs/>
      <w:color w:themeColor="dark1" w:themeTint="a6" w:val="595959"/>
    </w:rPr>
  </w:style>
  <w:style w:type="character" w:styleId="Nagwek7Znak">
    <w:name w:val="Nagłówek 7 Znak"/>
    <w:basedOn w:val="DefaultParagraphFont"/>
    <w:qFormat/>
    <w:rPr>
      <w:rFonts w:eastAsia="Calibri" w:cs="Tahoma"/>
      <w:color w:themeColor="dark1" w:themeTint="a6" w:val="595959"/>
    </w:rPr>
  </w:style>
  <w:style w:type="character" w:styleId="Nagwek8Znak">
    <w:name w:val="Nagłówek 8 Znak"/>
    <w:basedOn w:val="DefaultParagraphFont"/>
    <w:qFormat/>
    <w:rPr>
      <w:rFonts w:eastAsia="Calibri" w:cs="Tahoma"/>
      <w:i/>
      <w:iCs/>
      <w:color w:themeColor="dark1" w:themeTint="d8" w:val="272727"/>
    </w:rPr>
  </w:style>
  <w:style w:type="character" w:styleId="Nagwek9Znak">
    <w:name w:val="Nagłówek 9 Znak"/>
    <w:basedOn w:val="DefaultParagraphFont"/>
    <w:qFormat/>
    <w:rPr>
      <w:rFonts w:eastAsia="Calibri" w:cs="Tahoma"/>
      <w:color w:themeColor="dark1" w:themeTint="d8" w:val="272727"/>
    </w:rPr>
  </w:style>
  <w:style w:type="character" w:styleId="TytuZnak">
    <w:name w:val="Tytuł Znak"/>
    <w:basedOn w:val="DefaultParagraphFont"/>
    <w:qFormat/>
    <w:rPr>
      <w:rFonts w:ascii="Calibri Light" w:hAnsi="Calibri Light" w:eastAsia="Calibri" w:cs="Tahoma"/>
      <w:spacing w:val="-10"/>
      <w:kern w:val="2"/>
      <w:sz w:val="56"/>
      <w:szCs w:val="56"/>
    </w:rPr>
  </w:style>
  <w:style w:type="character" w:styleId="PodtytuZnak">
    <w:name w:val="Podtytuł Znak"/>
    <w:basedOn w:val="DefaultParagraphFont"/>
    <w:qFormat/>
    <w:rPr>
      <w:rFonts w:eastAsia="Calibri" w:cs="Tahoma"/>
      <w:color w:themeColor="dark1" w:themeTint="a6" w:val="595959"/>
      <w:spacing w:val="15"/>
      <w:sz w:val="28"/>
      <w:szCs w:val="28"/>
    </w:rPr>
  </w:style>
  <w:style w:type="character" w:styleId="CytatZnak">
    <w:name w:val="Cytat Znak"/>
    <w:basedOn w:val="DefaultParagraphFont"/>
    <w:link w:val="Quote"/>
    <w:qFormat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2F5496"/>
    </w:rPr>
  </w:style>
  <w:style w:type="character" w:styleId="CytatintensywnyZnak">
    <w:name w:val="Cytat intensywny Znak"/>
    <w:basedOn w:val="DefaultParagraphFont"/>
    <w:link w:val="IntenseQuote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qFormat/>
    <w:pPr>
      <w:spacing w:lineRule="auto" w:line="240" w:before="0" w:after="80"/>
      <w:contextualSpacing/>
    </w:pPr>
    <w:rPr>
      <w:rFonts w:ascii="Calibri Light" w:hAnsi="Calibri Light" w:eastAsia="Calibri" w:cs="Tahoma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qFormat/>
    <w:pPr/>
    <w:rPr>
      <w:rFonts w:eastAsia="Calibri" w:cs="Tahoma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qFormat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qFormat/>
    <w:pPr>
      <w:pBdr>
        <w:top w:val="single" w:sz="4" w:space="10" w:color="2F5496"/>
        <w:bottom w:val="single" w:sz="4" w:space="10" w:color="2F5496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LibreOffice/24.8.5.2$Windows_X86_64 LibreOffice_project/fddf2685c70b461e7832239a0162a77216259f22</Application>
  <AppVersion>15.0000</AppVersion>
  <Pages>2</Pages>
  <Words>569</Words>
  <Characters>4018</Characters>
  <CharactersWithSpaces>4544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2025-12-10T12:31:00Z</dcterms:created>
  <dc:creator>MASTERPLAN Maciej Niżborski</dc:creator>
  <dc:description/>
  <dc:language>pl-PL</dc:language>
  <cp:lastModifiedBy/>
  <dcterms:modified xsi:type="dcterms:W3CDTF">2025-12-10T15:18:39Z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